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DC0F" w14:textId="77777777" w:rsidR="00353C4A" w:rsidRDefault="00353C4A" w:rsidP="00353C4A">
      <w:pPr>
        <w:jc w:val="center"/>
        <w:rPr>
          <w:rFonts w:ascii="Mazda Type" w:hAnsi="Mazda Type"/>
          <w:sz w:val="32"/>
          <w:szCs w:val="32"/>
        </w:rPr>
      </w:pPr>
      <w:r>
        <w:rPr>
          <w:rFonts w:ascii="Mazda Type Medium" w:hAnsi="Mazda Type Medium"/>
          <w:sz w:val="32"/>
          <w:szCs w:val="32"/>
        </w:rPr>
        <w:t>Mazda rapporteert positieve winst voor eerste helft van boekjaar</w:t>
      </w:r>
    </w:p>
    <w:p w14:paraId="0802103B" w14:textId="77777777" w:rsidR="00353C4A" w:rsidRPr="00034207" w:rsidRDefault="00353C4A" w:rsidP="00353C4A">
      <w:pPr>
        <w:rPr>
          <w:rFonts w:ascii="Mazda Type" w:hAnsi="Mazda Type"/>
          <w:sz w:val="32"/>
          <w:szCs w:val="32"/>
        </w:rPr>
      </w:pPr>
    </w:p>
    <w:p w14:paraId="523566AC" w14:textId="77777777" w:rsidR="00353C4A" w:rsidRPr="003F7E44" w:rsidRDefault="00353C4A" w:rsidP="00353C4A">
      <w:pPr>
        <w:pStyle w:val="ListParagraph"/>
        <w:numPr>
          <w:ilvl w:val="0"/>
          <w:numId w:val="1"/>
        </w:numPr>
        <w:spacing w:line="260" w:lineRule="exact"/>
        <w:ind w:left="714" w:hanging="357"/>
        <w:rPr>
          <w:rFonts w:ascii="Mazda Type" w:hAnsi="Mazda Type"/>
          <w:sz w:val="21"/>
          <w:szCs w:val="21"/>
        </w:rPr>
      </w:pPr>
      <w:r>
        <w:rPr>
          <w:rFonts w:ascii="Mazda Type" w:hAnsi="Mazda Type"/>
          <w:sz w:val="21"/>
          <w:szCs w:val="21"/>
        </w:rPr>
        <w:t>Volledig nieuwe Mazda CX-60 en gefacelifte Mazda CX-5 voeren verkoopherstel in Japan aan</w:t>
      </w:r>
    </w:p>
    <w:p w14:paraId="65B0BA03" w14:textId="77777777" w:rsidR="00353C4A" w:rsidRPr="00862BE0" w:rsidRDefault="00353C4A" w:rsidP="00353C4A">
      <w:pPr>
        <w:pStyle w:val="ListParagraph"/>
        <w:numPr>
          <w:ilvl w:val="0"/>
          <w:numId w:val="1"/>
        </w:numPr>
        <w:spacing w:line="260" w:lineRule="exact"/>
        <w:ind w:left="714" w:hanging="357"/>
        <w:rPr>
          <w:rFonts w:ascii="Mazda Type" w:hAnsi="Mazda Type"/>
          <w:sz w:val="21"/>
          <w:szCs w:val="21"/>
        </w:rPr>
      </w:pPr>
      <w:r>
        <w:rPr>
          <w:rFonts w:ascii="Mazda Type" w:hAnsi="Mazda Type"/>
          <w:sz w:val="21"/>
          <w:szCs w:val="21"/>
        </w:rPr>
        <w:t xml:space="preserve">Mazda herziet financiële voorspellingen voor volledig boekjaar naar boven toe na opgedreven kostenbeperking </w:t>
      </w:r>
    </w:p>
    <w:p w14:paraId="47DCE3A6" w14:textId="77777777" w:rsidR="00353C4A" w:rsidRPr="00034207" w:rsidRDefault="00353C4A" w:rsidP="00353C4A">
      <w:pPr>
        <w:pStyle w:val="ListParagraph"/>
        <w:spacing w:line="260" w:lineRule="exact"/>
        <w:ind w:left="714"/>
        <w:rPr>
          <w:rFonts w:ascii="Mazda Type" w:hAnsi="Mazda Type"/>
          <w:sz w:val="21"/>
          <w:szCs w:val="21"/>
        </w:rPr>
      </w:pPr>
    </w:p>
    <w:p w14:paraId="001639FD" w14:textId="5CF1BB00" w:rsidR="00353C4A" w:rsidRPr="00C633CF" w:rsidRDefault="00353C4A" w:rsidP="00353C4A">
      <w:pPr>
        <w:adjustRightInd w:val="0"/>
        <w:spacing w:line="260" w:lineRule="exact"/>
        <w:jc w:val="both"/>
        <w:rPr>
          <w:rFonts w:ascii="Mazda Type" w:hAnsi="Mazda Type"/>
          <w:kern w:val="2"/>
          <w:sz w:val="18"/>
          <w:szCs w:val="18"/>
        </w:rPr>
      </w:pPr>
      <w:r>
        <w:rPr>
          <w:rFonts w:ascii="Mazda Type" w:hAnsi="Mazda Type"/>
          <w:b/>
          <w:sz w:val="18"/>
          <w:szCs w:val="18"/>
        </w:rPr>
        <w:t>Willebroek, donderdag 10 november 2022.</w:t>
      </w:r>
      <w:r>
        <w:rPr>
          <w:rFonts w:ascii="Mazda Type" w:hAnsi="Mazda Type"/>
          <w:sz w:val="18"/>
          <w:szCs w:val="18"/>
        </w:rPr>
        <w:t xml:space="preserve"> Mazda Motor Corporation heeft vandaag zijn financiële resultaten en verkoopcijfers voor de eerste helft van het boekjaar aangekondigd, met een wereldwijde verkoop van 514.000 wagens in de periode van 1 april tot 30 september 2022.</w:t>
      </w:r>
    </w:p>
    <w:p w14:paraId="6FBB5ADA" w14:textId="77777777" w:rsidR="00353C4A" w:rsidRPr="00C633CF" w:rsidRDefault="00353C4A" w:rsidP="00353C4A">
      <w:pPr>
        <w:adjustRightInd w:val="0"/>
        <w:spacing w:before="180" w:line="260" w:lineRule="exact"/>
        <w:jc w:val="both"/>
        <w:rPr>
          <w:rFonts w:ascii="Mazda Type" w:hAnsi="Mazda Type"/>
          <w:kern w:val="2"/>
          <w:sz w:val="18"/>
          <w:szCs w:val="18"/>
        </w:rPr>
      </w:pPr>
      <w:r>
        <w:rPr>
          <w:rFonts w:ascii="Mazda Type" w:hAnsi="Mazda Type"/>
          <w:sz w:val="18"/>
          <w:szCs w:val="18"/>
        </w:rPr>
        <w:t xml:space="preserve">Voor de eerste helft van het boekjaar waren alle gerapporteerde financiële maatstaven positief. Mazda rapporteerde een nettoverkoop van ¥ 1.642,5 miljard (€ 11,8 miljard*), een stijging met 10% ten opzichte van dezelfde periode vorig jaar, en een operationele winst van ¥ 55,2 miljard (€ 397,1 miljoen*), een stijging met 39% ten opzichte van vorig jaar. De netto omzet bedroeg ¥ 85,9 miljard (€ 617,9 miljoen*). </w:t>
      </w:r>
    </w:p>
    <w:p w14:paraId="01994307" w14:textId="77777777" w:rsidR="00353C4A" w:rsidRPr="00C633CF" w:rsidRDefault="00353C4A" w:rsidP="00353C4A">
      <w:pPr>
        <w:adjustRightInd w:val="0"/>
        <w:spacing w:before="180" w:line="260" w:lineRule="exact"/>
        <w:jc w:val="both"/>
        <w:rPr>
          <w:rFonts w:ascii="Mazda Type" w:hAnsi="Mazda Type"/>
          <w:kern w:val="2"/>
          <w:sz w:val="18"/>
          <w:szCs w:val="18"/>
        </w:rPr>
      </w:pPr>
      <w:r>
        <w:rPr>
          <w:rFonts w:ascii="Mazda Type" w:hAnsi="Mazda Type"/>
          <w:sz w:val="18"/>
          <w:szCs w:val="18"/>
        </w:rPr>
        <w:t xml:space="preserve">In Europa verkocht Mazda in de eerste helft van het boekjaar 67.000 voertuigen, goed voor een marktaandeel van 1 procent. </w:t>
      </w:r>
      <w:r>
        <w:rPr>
          <w:rStyle w:val="bumpedfont20"/>
          <w:rFonts w:ascii="Mazda Type" w:hAnsi="Mazda Type"/>
          <w:sz w:val="18"/>
          <w:szCs w:val="18"/>
        </w:rPr>
        <w:t xml:space="preserve">Duitsland, Mazda’s grootste markt in Europa, was verantwoordelijk voor 14.000 voertuigen (-40%) en in het Verenigd Koninkrijk werden </w:t>
      </w:r>
      <w:r>
        <w:rPr>
          <w:rFonts w:ascii="Mazda Type" w:hAnsi="Mazda Type"/>
          <w:sz w:val="18"/>
          <w:szCs w:val="18"/>
        </w:rPr>
        <w:t>12.000 stuks verkocht (-28%). Door de stijgende productie zit de regio echter op koers om over het volledige boekjaar een stijging van 7% (175.000 stuks) te realiseren, dankzij de succesvolle lancering van de volledig nieuwe Mazda CX-60 PHEV, die het geplande bestelvolume in Europa heeft overschreden.</w:t>
      </w:r>
    </w:p>
    <w:p w14:paraId="6FAD1EF5" w14:textId="77777777" w:rsidR="00353C4A" w:rsidRPr="00C633CF" w:rsidRDefault="00353C4A" w:rsidP="00353C4A">
      <w:pPr>
        <w:adjustRightInd w:val="0"/>
        <w:spacing w:before="180" w:line="260" w:lineRule="exact"/>
        <w:jc w:val="both"/>
        <w:rPr>
          <w:rFonts w:ascii="Mazda Type" w:hAnsi="Mazda Type"/>
          <w:kern w:val="2"/>
          <w:sz w:val="18"/>
          <w:szCs w:val="18"/>
        </w:rPr>
      </w:pPr>
      <w:r>
        <w:rPr>
          <w:rFonts w:ascii="Mazda Type" w:hAnsi="Mazda Type"/>
          <w:sz w:val="18"/>
          <w:szCs w:val="18"/>
        </w:rPr>
        <w:t xml:space="preserve">Door productiebeperkingen als gevolg van de lockdown in Shanghai werden er in de eerste helft van het jaar slechts 49.000 wagens verkocht in China, terwijl Noord-Amerika 181.000 verkochte wagens rapporteerde. In Mazda’s thuismarkt, Japan, werden er in de eerste helft van het boekjaar 68.000 exemplaren verkocht, een stijging met 14% ten opzichte van dezelfde periode vorig jaar. De gefacelifte Mazda CX-5 gaat voort op zijn sterke elan en voert samen met de in september gelanceerde Mazda CX-60 het verkoopherstel aan. </w:t>
      </w:r>
    </w:p>
    <w:p w14:paraId="5F899EC7" w14:textId="77777777" w:rsidR="00353C4A" w:rsidRPr="00C633CF" w:rsidRDefault="00353C4A" w:rsidP="00353C4A">
      <w:pPr>
        <w:adjustRightInd w:val="0"/>
        <w:spacing w:before="180" w:line="260" w:lineRule="exact"/>
        <w:jc w:val="both"/>
        <w:rPr>
          <w:rFonts w:ascii="Mazda Type" w:hAnsi="Mazda Type"/>
          <w:kern w:val="2"/>
          <w:sz w:val="18"/>
          <w:szCs w:val="18"/>
        </w:rPr>
      </w:pPr>
      <w:r>
        <w:rPr>
          <w:rFonts w:ascii="Mazda Type" w:hAnsi="Mazda Type"/>
          <w:sz w:val="18"/>
          <w:szCs w:val="18"/>
        </w:rPr>
        <w:t>Hoewel Mazda zijn wereldwijde verkoopvoorspellingen door de impact van de productiekosten en het tekort aan transportschepen heeft verlaagd tot 1.216.000 voertuigen, werden de financiële voorspellingen naar boven toe herzien dankzij de hogere variabele winst en de lagere vaste kosten. Mazda voorspelt een operationele winst van ¥ 140 miljard (€ 1 miljard*), een stijging met 34% ten opzichte van dezelfde periode vorig jaar, en een operationele netto-omzet van ¥ 130 miljard (€ 935,2 miljoen*), een stijging met 59% ten opzichte van vorig jaar.</w:t>
      </w:r>
    </w:p>
    <w:p w14:paraId="3D9D34C0" w14:textId="77777777" w:rsidR="00353C4A" w:rsidRPr="00C633CF" w:rsidRDefault="00353C4A" w:rsidP="00353C4A">
      <w:pPr>
        <w:adjustRightInd w:val="0"/>
        <w:spacing w:before="180" w:line="260" w:lineRule="exact"/>
        <w:jc w:val="both"/>
        <w:rPr>
          <w:rFonts w:ascii="Mazda Type" w:hAnsi="Mazda Type"/>
          <w:kern w:val="2"/>
          <w:sz w:val="18"/>
          <w:szCs w:val="18"/>
        </w:rPr>
      </w:pPr>
      <w:r>
        <w:rPr>
          <w:rFonts w:ascii="Mazda Type" w:hAnsi="Mazda Type"/>
          <w:sz w:val="18"/>
          <w:szCs w:val="18"/>
        </w:rPr>
        <w:t>Mazda zal de businessomgeving blijven opvolgen, inclusief de autotrends op elke markt waar onze wagens worden verkocht en de toekomstige evolutie van problemen die invloed hebben op de sector, zoals het tekort aan halfgeleiders, de stijgende materiaalprijzen en de aanhoudende COVID-19-pandemie.</w:t>
      </w:r>
    </w:p>
    <w:p w14:paraId="52FD7846" w14:textId="77777777" w:rsidR="00353C4A" w:rsidRPr="00034207" w:rsidRDefault="00353C4A" w:rsidP="00353C4A">
      <w:pPr>
        <w:adjustRightInd w:val="0"/>
        <w:spacing w:line="260" w:lineRule="exact"/>
        <w:jc w:val="both"/>
        <w:rPr>
          <w:rFonts w:ascii="Mazda Type" w:hAnsi="Mazda Type"/>
          <w:kern w:val="2"/>
          <w:sz w:val="16"/>
          <w:szCs w:val="16"/>
          <w:lang w:eastAsia="ja-JP"/>
        </w:rPr>
      </w:pPr>
    </w:p>
    <w:p w14:paraId="60FBFD0E" w14:textId="77777777" w:rsidR="00353C4A" w:rsidRPr="004202A5" w:rsidRDefault="00353C4A" w:rsidP="00353C4A">
      <w:pPr>
        <w:adjustRightInd w:val="0"/>
        <w:spacing w:line="260" w:lineRule="exact"/>
        <w:jc w:val="both"/>
        <w:rPr>
          <w:rFonts w:ascii="Mazda Type" w:hAnsi="Mazda Type"/>
          <w:sz w:val="18"/>
          <w:szCs w:val="21"/>
        </w:rPr>
      </w:pPr>
      <w:r>
        <w:rPr>
          <w:rFonts w:ascii="Mazda Type" w:hAnsi="Mazda Type"/>
          <w:sz w:val="16"/>
          <w:szCs w:val="16"/>
        </w:rPr>
        <w:t>*Bron:</w:t>
      </w:r>
      <w:r>
        <w:rPr>
          <w:rFonts w:ascii="Mazda Type" w:hAnsi="Mazda Type"/>
          <w:sz w:val="18"/>
          <w:szCs w:val="18"/>
        </w:rPr>
        <w:t xml:space="preserve"> </w:t>
      </w:r>
      <w:hyperlink r:id="rId7" w:history="1">
        <w:r>
          <w:rPr>
            <w:rStyle w:val="Hyperlink"/>
            <w:rFonts w:ascii="Mazda Type" w:hAnsi="Mazda Type"/>
            <w:sz w:val="16"/>
            <w:szCs w:val="16"/>
          </w:rPr>
          <w:t>presentation20221110_e.pdf (mazda.com)</w:t>
        </w:r>
      </w:hyperlink>
      <w:r>
        <w:rPr>
          <w:rFonts w:ascii="Mazda Type" w:hAnsi="Mazda Type"/>
          <w:sz w:val="16"/>
          <w:szCs w:val="16"/>
        </w:rPr>
        <w:t>; de cijfers in euro voor de eerste helft en het volledige boekjaar werden berekend op basis van een wisselkoers van € 1 = ¥ 139</w:t>
      </w:r>
    </w:p>
    <w:p w14:paraId="313EF69B" w14:textId="77777777" w:rsidR="00BB397D" w:rsidRPr="00034207" w:rsidRDefault="00BB397D"/>
    <w:sectPr w:rsidR="00BB397D" w:rsidRPr="00034207" w:rsidSect="00725614">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E9F3" w14:textId="77777777" w:rsidR="00003FEC" w:rsidRDefault="00003FEC">
      <w:r>
        <w:separator/>
      </w:r>
    </w:p>
  </w:endnote>
  <w:endnote w:type="continuationSeparator" w:id="0">
    <w:p w14:paraId="477F0314" w14:textId="77777777" w:rsidR="00003FEC" w:rsidRDefault="0000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zda Type">
    <w:altName w:val="Calibri"/>
    <w:panose1 w:val="01000000000000000000"/>
    <w:charset w:val="00"/>
    <w:family w:val="modern"/>
    <w:notTrueType/>
    <w:pitch w:val="variable"/>
    <w:sig w:usb0="A000006F" w:usb1="00000001" w:usb2="00000000" w:usb3="00000000" w:csb0="00000093" w:csb1="00000000"/>
  </w:font>
  <w:font w:name="Mazda Type Medium">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F0E7" w14:textId="77777777" w:rsidR="005C6CEA" w:rsidRDefault="005C6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9501" w14:textId="77777777" w:rsidR="009811AB" w:rsidRDefault="00353C4A">
    <w:pPr>
      <w:pStyle w:val="Footer"/>
    </w:pPr>
    <w:r>
      <w:rPr>
        <w:noProof/>
      </w:rPr>
      <mc:AlternateContent>
        <mc:Choice Requires="wpg">
          <w:drawing>
            <wp:anchor distT="0" distB="0" distL="114300" distR="114300" simplePos="0" relativeHeight="251661312" behindDoc="0" locked="0" layoutInCell="1" allowOverlap="1" wp14:anchorId="2DC5CD6D" wp14:editId="1866A392">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5EBF7541" w14:textId="77777777" w:rsidR="009811AB" w:rsidRPr="0065460D" w:rsidRDefault="00353C4A"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720234EC" w14:textId="77777777" w:rsidR="009811AB" w:rsidRPr="00353C4A" w:rsidRDefault="00353C4A" w:rsidP="009811AB">
                            <w:pPr>
                              <w:spacing w:line="194" w:lineRule="exact"/>
                              <w:rPr>
                                <w:rFonts w:ascii="Mazda Type" w:hAnsi="Mazda Type"/>
                                <w:color w:val="636363"/>
                                <w:sz w:val="16"/>
                                <w:szCs w:val="16"/>
                              </w:rPr>
                            </w:pPr>
                            <w:r>
                              <w:rPr>
                                <w:rFonts w:ascii="Mazda Type" w:hAnsi="Mazda Type"/>
                                <w:color w:val="636363"/>
                                <w:sz w:val="16"/>
                                <w:szCs w:val="16"/>
                              </w:rPr>
                              <w:t xml:space="preserve">Mazda Motor </w:t>
                            </w:r>
                            <w:proofErr w:type="spellStart"/>
                            <w:r>
                              <w:rPr>
                                <w:rFonts w:ascii="Mazda Type" w:hAnsi="Mazda Type"/>
                                <w:color w:val="636363"/>
                                <w:sz w:val="16"/>
                                <w:szCs w:val="16"/>
                              </w:rPr>
                              <w:t>Belux</w:t>
                            </w:r>
                            <w:proofErr w:type="spellEnd"/>
                            <w:r>
                              <w:rPr>
                                <w:rFonts w:ascii="Mazda Type" w:hAnsi="Mazda Type"/>
                                <w:color w:val="636363"/>
                                <w:sz w:val="16"/>
                                <w:szCs w:val="16"/>
                              </w:rPr>
                              <w:t>, Blaasveldstraat 162, 2830 Willebroek</w:t>
                            </w:r>
                          </w:p>
                          <w:p w14:paraId="59B53AAB" w14:textId="77777777" w:rsidR="00EB77DB" w:rsidRPr="00353C4A" w:rsidRDefault="00621887" w:rsidP="009811AB">
                            <w:pPr>
                              <w:spacing w:line="194" w:lineRule="exact"/>
                              <w:rPr>
                                <w:rFonts w:ascii="Mazda Type" w:hAnsi="Mazda Type"/>
                                <w:color w:val="636363"/>
                                <w:sz w:val="16"/>
                                <w:szCs w:val="16"/>
                              </w:rPr>
                            </w:pPr>
                            <w:hyperlink r:id="rId1" w:history="1">
                              <w:r w:rsidR="00353C4A">
                                <w:rPr>
                                  <w:rStyle w:val="Hyperlink"/>
                                  <w:rFonts w:ascii="Mazda Type" w:hAnsi="Mazda Type"/>
                                  <w:color w:val="636363"/>
                                  <w:sz w:val="16"/>
                                  <w:szCs w:val="16"/>
                                </w:rPr>
                                <w:t>mazda-press@mazdaeur.com</w:t>
                              </w:r>
                            </w:hyperlink>
                            <w:r w:rsidR="00353C4A">
                              <w:rPr>
                                <w:rFonts w:ascii="Mazda Type" w:hAnsi="Mazda Type"/>
                                <w:color w:val="636363"/>
                                <w:sz w:val="16"/>
                                <w:szCs w:val="16"/>
                              </w:rPr>
                              <w:t xml:space="preserve">, </w:t>
                            </w:r>
                            <w:hyperlink r:id="rId2" w:history="1">
                              <w:r w:rsidR="00353C4A">
                                <w:rPr>
                                  <w:rStyle w:val="Hyperlink"/>
                                  <w:rFonts w:ascii="Mazda Type" w:hAnsi="Mazda Type"/>
                                  <w:color w:val="636363"/>
                                  <w:sz w:val="16"/>
                                  <w:szCs w:val="16"/>
                                </w:rPr>
                                <w:t>www.mazda-press.com</w:t>
                              </w:r>
                            </w:hyperlink>
                          </w:p>
                          <w:p w14:paraId="1898928E" w14:textId="77777777" w:rsidR="009811AB" w:rsidRPr="00353C4A" w:rsidRDefault="00621887"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2DC5CD6D" id="グループ化 18" o:spid="_x0000_s1027" style="position:absolute;margin-left:-39.9pt;margin-top:-10.35pt;width:538.55pt;height:45.35pt;z-index:251661312"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5EBF7541" w14:textId="77777777" w:rsidR="009811AB" w:rsidRPr="0065460D" w:rsidRDefault="00353C4A"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720234EC" w14:textId="77777777" w:rsidR="009811AB" w:rsidRPr="00353C4A" w:rsidRDefault="00353C4A" w:rsidP="009811AB">
                      <w:pPr>
                        <w:spacing w:line="194" w:lineRule="exact"/>
                        <w:rPr>
                          <w:rFonts w:ascii="Mazda Type" w:hAnsi="Mazda Type"/>
                          <w:color w:val="636363"/>
                          <w:sz w:val="16"/>
                          <w:szCs w:val="16"/>
                        </w:rPr>
                      </w:pPr>
                      <w:r>
                        <w:rPr>
                          <w:rFonts w:ascii="Mazda Type" w:hAnsi="Mazda Type"/>
                          <w:color w:val="636363"/>
                          <w:sz w:val="16"/>
                          <w:szCs w:val="16"/>
                        </w:rPr>
                        <w:t xml:space="preserve">Mazda Motor </w:t>
                      </w:r>
                      <w:proofErr w:type="spellStart"/>
                      <w:r>
                        <w:rPr>
                          <w:rFonts w:ascii="Mazda Type" w:hAnsi="Mazda Type"/>
                          <w:color w:val="636363"/>
                          <w:sz w:val="16"/>
                          <w:szCs w:val="16"/>
                        </w:rPr>
                        <w:t>Belux</w:t>
                      </w:r>
                      <w:proofErr w:type="spellEnd"/>
                      <w:r>
                        <w:rPr>
                          <w:rFonts w:ascii="Mazda Type" w:hAnsi="Mazda Type"/>
                          <w:color w:val="636363"/>
                          <w:sz w:val="16"/>
                          <w:szCs w:val="16"/>
                        </w:rPr>
                        <w:t>, Blaasveldstraat 162, 2830 Willebroek</w:t>
                      </w:r>
                    </w:p>
                    <w:p w14:paraId="59B53AAB" w14:textId="77777777" w:rsidR="00EB77DB" w:rsidRPr="00353C4A" w:rsidRDefault="00621887" w:rsidP="009811AB">
                      <w:pPr>
                        <w:spacing w:line="194" w:lineRule="exact"/>
                        <w:rPr>
                          <w:rFonts w:ascii="Mazda Type" w:hAnsi="Mazda Type"/>
                          <w:color w:val="636363"/>
                          <w:sz w:val="16"/>
                          <w:szCs w:val="16"/>
                        </w:rPr>
                      </w:pPr>
                      <w:hyperlink r:id="rId3" w:history="1">
                        <w:r w:rsidR="00353C4A">
                          <w:rPr>
                            <w:rStyle w:val="Hyperlink"/>
                            <w:rFonts w:ascii="Mazda Type" w:hAnsi="Mazda Type"/>
                            <w:color w:val="636363"/>
                            <w:sz w:val="16"/>
                            <w:szCs w:val="16"/>
                          </w:rPr>
                          <w:t>mazda-press@mazdaeur.com</w:t>
                        </w:r>
                      </w:hyperlink>
                      <w:r w:rsidR="00353C4A">
                        <w:rPr>
                          <w:rFonts w:ascii="Mazda Type" w:hAnsi="Mazda Type"/>
                          <w:color w:val="636363"/>
                          <w:sz w:val="16"/>
                          <w:szCs w:val="16"/>
                        </w:rPr>
                        <w:t xml:space="preserve">, </w:t>
                      </w:r>
                      <w:hyperlink r:id="rId4" w:history="1">
                        <w:r w:rsidR="00353C4A">
                          <w:rPr>
                            <w:rStyle w:val="Hyperlink"/>
                            <w:rFonts w:ascii="Mazda Type" w:hAnsi="Mazda Type"/>
                            <w:color w:val="636363"/>
                            <w:sz w:val="16"/>
                            <w:szCs w:val="16"/>
                          </w:rPr>
                          <w:t>www.mazda-press.com</w:t>
                        </w:r>
                      </w:hyperlink>
                    </w:p>
                    <w:p w14:paraId="1898928E" w14:textId="77777777" w:rsidR="009811AB" w:rsidRPr="00353C4A" w:rsidRDefault="00621887" w:rsidP="009811AB">
                      <w:pPr>
                        <w:spacing w:line="194" w:lineRule="exact"/>
                        <w:rPr>
                          <w:color w:val="717171"/>
                          <w:sz w:val="14"/>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6EAB" w14:textId="77777777" w:rsidR="005C6CEA" w:rsidRDefault="005C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2653" w14:textId="77777777" w:rsidR="00003FEC" w:rsidRDefault="00003FEC">
      <w:r>
        <w:separator/>
      </w:r>
    </w:p>
  </w:footnote>
  <w:footnote w:type="continuationSeparator" w:id="0">
    <w:p w14:paraId="755F2D9C" w14:textId="77777777" w:rsidR="00003FEC" w:rsidRDefault="0000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442D" w14:textId="77777777" w:rsidR="005C6CEA" w:rsidRDefault="005C6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7566" w14:textId="6C3522F3" w:rsidR="00972E15" w:rsidRPr="008914EE" w:rsidRDefault="00353C4A"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1260A0DD" wp14:editId="200803D2">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E27E3F1" w14:textId="77777777" w:rsidR="000237E6" w:rsidRPr="003A683F" w:rsidRDefault="00353C4A"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A0D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CMFgIAACwEAAAOAAAAZHJzL2Uyb0RvYy54bWysU8tu2zAQvBfoPxC815Jc2U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" filled="f" stroked="f" strokeweight=".5pt">
              <v:textbox>
                <w:txbxContent>
                  <w:p w14:paraId="3E27E3F1" w14:textId="77777777" w:rsidR="000237E6" w:rsidRPr="003A683F" w:rsidRDefault="00353C4A"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0288" behindDoc="1" locked="0" layoutInCell="1" allowOverlap="1" wp14:anchorId="6E875857" wp14:editId="595505A1">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7A58" w14:textId="77777777" w:rsidR="005C6CEA" w:rsidRDefault="005C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4A"/>
    <w:rsid w:val="00003FEC"/>
    <w:rsid w:val="00034207"/>
    <w:rsid w:val="00186410"/>
    <w:rsid w:val="00353C4A"/>
    <w:rsid w:val="005C6CEA"/>
    <w:rsid w:val="00621887"/>
    <w:rsid w:val="00BB3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39B83"/>
  <w15:chartTrackingRefBased/>
  <w15:docId w15:val="{4613E016-B169-48D2-8E9B-E47E1ED9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4A"/>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C4A"/>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353C4A"/>
    <w:rPr>
      <w:sz w:val="24"/>
      <w:szCs w:val="24"/>
      <w:lang w:val="nl-BE"/>
    </w:rPr>
  </w:style>
  <w:style w:type="paragraph" w:styleId="Footer">
    <w:name w:val="footer"/>
    <w:basedOn w:val="Normal"/>
    <w:link w:val="FooterChar"/>
    <w:uiPriority w:val="99"/>
    <w:unhideWhenUsed/>
    <w:rsid w:val="00353C4A"/>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353C4A"/>
    <w:rPr>
      <w:sz w:val="24"/>
      <w:szCs w:val="24"/>
      <w:lang w:val="nl-BE"/>
    </w:rPr>
  </w:style>
  <w:style w:type="character" w:styleId="Hyperlink">
    <w:name w:val="Hyperlink"/>
    <w:basedOn w:val="DefaultParagraphFont"/>
    <w:uiPriority w:val="99"/>
    <w:unhideWhenUsed/>
    <w:rsid w:val="00353C4A"/>
    <w:rPr>
      <w:color w:val="0563C1" w:themeColor="hyperlink"/>
      <w:u w:val="single"/>
    </w:rPr>
  </w:style>
  <w:style w:type="paragraph" w:styleId="ListParagraph">
    <w:name w:val="List Paragraph"/>
    <w:basedOn w:val="Normal"/>
    <w:uiPriority w:val="34"/>
    <w:qFormat/>
    <w:rsid w:val="00353C4A"/>
    <w:pPr>
      <w:ind w:left="720"/>
      <w:contextualSpacing/>
    </w:pPr>
  </w:style>
  <w:style w:type="character" w:customStyle="1" w:styleId="bumpedfont20">
    <w:name w:val="bumpedfont20"/>
    <w:basedOn w:val="DefaultParagraphFont"/>
    <w:rsid w:val="0035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zda.com/globalassets/en/assets/investors/library/result/files/presentation2022111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2679</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Gemoets, Peter</cp:lastModifiedBy>
  <cp:revision>2</cp:revision>
  <dcterms:created xsi:type="dcterms:W3CDTF">2022-11-15T15:18:00Z</dcterms:created>
  <dcterms:modified xsi:type="dcterms:W3CDTF">2022-11-15T15:18:00Z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2022-11-15T15:17:41Z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e594370e-e314-4b2f-a1bf-92980a328e37</vt:lpwstr>
  </property>
  <property fmtid="{D5CDD505-2E9C-101B-9397-08002B2CF9AE}" pid="8" name="MSIP_Label_8f759577-5ea0-4866-9528-c5abbb8a6af6_ContentBits">
    <vt:lpwstr>0</vt:lpwstr>
  </property>
</Properties>
</file>